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2C4" w:rsidRPr="00C372C4" w:rsidRDefault="00C372C4" w:rsidP="00C372C4">
      <w:pPr>
        <w:spacing w:line="240" w:lineRule="exact"/>
        <w:jc w:val="center"/>
        <w:rPr>
          <w:rFonts w:asciiTheme="minorHAnsi" w:hAnsiTheme="minorHAnsi" w:cstheme="minorHAnsi"/>
        </w:rPr>
      </w:pPr>
      <w:r w:rsidRPr="00C372C4">
        <w:rPr>
          <w:rFonts w:asciiTheme="minorHAnsi" w:hAnsiTheme="minorHAnsi" w:cstheme="minorHAnsi"/>
          <w:b/>
          <w:color w:val="00000A"/>
          <w:sz w:val="28"/>
          <w:shd w:val="clear" w:color="auto" w:fill="FFFFFF"/>
        </w:rPr>
        <w:t>ANEXO II</w:t>
      </w:r>
      <w:r w:rsidR="00852E4D">
        <w:rPr>
          <w:rFonts w:asciiTheme="minorHAnsi" w:hAnsiTheme="minorHAnsi" w:cstheme="minorHAnsi"/>
          <w:b/>
          <w:color w:val="00000A"/>
          <w:sz w:val="28"/>
          <w:shd w:val="clear" w:color="auto" w:fill="FFFFFF"/>
        </w:rPr>
        <w:t xml:space="preserve"> – FLUXO DO PROCESSO DE LICENÇA CAPACITAÇÃO</w:t>
      </w:r>
    </w:p>
    <w:p w:rsidR="00C372C4" w:rsidRPr="00C372C4" w:rsidRDefault="00C372C4" w:rsidP="00C372C4">
      <w:pPr>
        <w:spacing w:line="240" w:lineRule="exact"/>
        <w:jc w:val="center"/>
        <w:rPr>
          <w:rFonts w:asciiTheme="minorHAnsi" w:hAnsiTheme="minorHAnsi" w:cstheme="minorHAnsi"/>
          <w:b/>
          <w:color w:val="00000A"/>
          <w:sz w:val="28"/>
          <w:shd w:val="clear" w:color="auto" w:fill="FFFFFF"/>
        </w:rPr>
      </w:pPr>
    </w:p>
    <w:tbl>
      <w:tblPr>
        <w:tblW w:w="105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tblPr>
      <w:tblGrid>
        <w:gridCol w:w="968"/>
        <w:gridCol w:w="2339"/>
        <w:gridCol w:w="7238"/>
      </w:tblGrid>
      <w:tr w:rsidR="00C372C4" w:rsidRPr="00C372C4" w:rsidTr="00C372C4">
        <w:trPr>
          <w:trHeight w:val="1"/>
          <w:jc w:val="center"/>
        </w:trPr>
        <w:tc>
          <w:tcPr>
            <w:tcW w:w="96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jc w:val="center"/>
              <w:rPr>
                <w:rFonts w:asciiTheme="minorHAnsi" w:hAnsiTheme="minorHAnsi" w:cstheme="minorHAnsi"/>
                <w:color w:val="00000A"/>
                <w:shd w:val="clear" w:color="auto" w:fill="FFFFFF"/>
              </w:rPr>
            </w:pPr>
            <w:r w:rsidRPr="00C372C4">
              <w:rPr>
                <w:rFonts w:asciiTheme="minorHAnsi" w:eastAsia="Times New Roman" w:hAnsiTheme="minorHAnsi" w:cstheme="minorHAnsi"/>
                <w:b/>
                <w:color w:val="00000A"/>
                <w:shd w:val="clear" w:color="auto" w:fill="FFFFFF"/>
              </w:rPr>
              <w:t>Passo</w:t>
            </w:r>
          </w:p>
        </w:tc>
        <w:tc>
          <w:tcPr>
            <w:tcW w:w="2339"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jc w:val="center"/>
              <w:rPr>
                <w:rFonts w:asciiTheme="minorHAnsi" w:hAnsiTheme="minorHAnsi" w:cstheme="minorHAnsi"/>
                <w:color w:val="00000A"/>
                <w:shd w:val="clear" w:color="auto" w:fill="FFFFFF"/>
              </w:rPr>
            </w:pPr>
            <w:r w:rsidRPr="00C372C4">
              <w:rPr>
                <w:rFonts w:asciiTheme="minorHAnsi" w:eastAsia="Times New Roman" w:hAnsiTheme="minorHAnsi" w:cstheme="minorHAnsi"/>
                <w:b/>
                <w:color w:val="00000A"/>
                <w:shd w:val="clear" w:color="auto" w:fill="FFFFFF"/>
              </w:rPr>
              <w:t>Responsável</w:t>
            </w:r>
          </w:p>
        </w:tc>
        <w:tc>
          <w:tcPr>
            <w:tcW w:w="723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jc w:val="center"/>
              <w:rPr>
                <w:rFonts w:asciiTheme="minorHAnsi" w:hAnsiTheme="minorHAnsi" w:cstheme="minorHAnsi"/>
                <w:color w:val="00000A"/>
                <w:shd w:val="clear" w:color="auto" w:fill="FFFFFF"/>
              </w:rPr>
            </w:pPr>
            <w:r w:rsidRPr="00C372C4">
              <w:rPr>
                <w:rFonts w:asciiTheme="minorHAnsi" w:eastAsia="Times New Roman" w:hAnsiTheme="minorHAnsi" w:cstheme="minorHAnsi"/>
                <w:b/>
                <w:color w:val="00000A"/>
                <w:shd w:val="clear" w:color="auto" w:fill="FFFFFF"/>
              </w:rPr>
              <w:t>Procedimento</w:t>
            </w:r>
          </w:p>
        </w:tc>
      </w:tr>
      <w:tr w:rsidR="00C372C4" w:rsidRPr="00C372C4" w:rsidTr="00C372C4">
        <w:trPr>
          <w:trHeight w:val="1"/>
          <w:jc w:val="center"/>
        </w:trPr>
        <w:tc>
          <w:tcPr>
            <w:tcW w:w="96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ind w:left="159"/>
              <w:jc w:val="cente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1</w:t>
            </w:r>
          </w:p>
        </w:tc>
        <w:tc>
          <w:tcPr>
            <w:tcW w:w="2339"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Servidor requerente</w:t>
            </w:r>
          </w:p>
        </w:tc>
        <w:tc>
          <w:tcPr>
            <w:tcW w:w="723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jc w:val="both"/>
              <w:rPr>
                <w:rFonts w:asciiTheme="minorHAnsi" w:hAnsiTheme="minorHAnsi" w:cstheme="minorHAnsi"/>
              </w:rPr>
            </w:pPr>
            <w:r w:rsidRPr="00C372C4">
              <w:rPr>
                <w:rFonts w:asciiTheme="minorHAnsi" w:eastAsia="Times New Roman" w:hAnsiTheme="minorHAnsi" w:cstheme="minorHAnsi"/>
                <w:color w:val="00000A"/>
                <w:shd w:val="clear" w:color="auto" w:fill="FFFFFF"/>
              </w:rPr>
              <w:t>L</w:t>
            </w:r>
            <w:r>
              <w:rPr>
                <w:rFonts w:asciiTheme="minorHAnsi" w:eastAsia="Times New Roman" w:hAnsiTheme="minorHAnsi" w:cstheme="minorHAnsi"/>
                <w:color w:val="00000A"/>
                <w:shd w:val="clear" w:color="auto" w:fill="FFFFFF"/>
              </w:rPr>
              <w:t>er</w:t>
            </w:r>
            <w:r w:rsidRPr="00C372C4">
              <w:rPr>
                <w:rFonts w:asciiTheme="minorHAnsi" w:eastAsia="Times New Roman" w:hAnsiTheme="minorHAnsi" w:cstheme="minorHAnsi"/>
                <w:color w:val="00000A"/>
                <w:shd w:val="clear" w:color="auto" w:fill="FFFFFF"/>
              </w:rPr>
              <w:t xml:space="preserve"> a </w:t>
            </w:r>
            <w:r w:rsidR="009773E0">
              <w:rPr>
                <w:rFonts w:asciiTheme="minorHAnsi" w:eastAsia="Times New Roman" w:hAnsiTheme="minorHAnsi" w:cstheme="minorHAnsi"/>
                <w:shd w:val="clear" w:color="auto" w:fill="FFFFFF"/>
              </w:rPr>
              <w:t>Instrução Normativa nº 13</w:t>
            </w:r>
            <w:r w:rsidRPr="009773E0">
              <w:rPr>
                <w:rFonts w:asciiTheme="minorHAnsi" w:eastAsia="Times New Roman" w:hAnsiTheme="minorHAnsi" w:cstheme="minorHAnsi"/>
                <w:shd w:val="clear" w:color="auto" w:fill="FFFFFF"/>
              </w:rPr>
              <w:t>/2021</w:t>
            </w:r>
            <w:r w:rsidRPr="00C372C4">
              <w:rPr>
                <w:rFonts w:asciiTheme="minorHAnsi" w:eastAsia="Times New Roman" w:hAnsiTheme="minorHAnsi" w:cstheme="minorHAnsi"/>
                <w:color w:val="00000A"/>
                <w:shd w:val="clear" w:color="auto" w:fill="FFFFFF"/>
              </w:rPr>
              <w:t xml:space="preserve">, preenche o formulário disponível no Anexo I desta </w:t>
            </w:r>
            <w:r>
              <w:rPr>
                <w:rFonts w:asciiTheme="minorHAnsi" w:eastAsia="Times New Roman" w:hAnsiTheme="minorHAnsi" w:cstheme="minorHAnsi"/>
                <w:color w:val="00000A"/>
                <w:shd w:val="clear" w:color="auto" w:fill="FFFFFF"/>
              </w:rPr>
              <w:t>IN</w:t>
            </w:r>
            <w:r w:rsidRPr="00C372C4">
              <w:rPr>
                <w:rFonts w:asciiTheme="minorHAnsi" w:eastAsia="Times New Roman" w:hAnsiTheme="minorHAnsi" w:cstheme="minorHAnsi"/>
                <w:color w:val="00000A"/>
                <w:shd w:val="clear" w:color="auto" w:fill="FFFFFF"/>
              </w:rPr>
              <w:t xml:space="preserve">, anexa a documentação necessária e abre o processo no setor de gestão de pessoas da sua unidade de exercício. </w:t>
            </w:r>
          </w:p>
          <w:p w:rsidR="00C372C4" w:rsidRPr="00C372C4" w:rsidRDefault="00C372C4" w:rsidP="004C0ECA">
            <w:pPr>
              <w:jc w:val="both"/>
              <w:rPr>
                <w:rFonts w:asciiTheme="minorHAnsi" w:hAnsiTheme="minorHAnsi" w:cstheme="minorHAnsi"/>
                <w:shd w:val="clear" w:color="auto" w:fill="FFFFFF"/>
              </w:rPr>
            </w:pPr>
          </w:p>
        </w:tc>
      </w:tr>
      <w:tr w:rsidR="00C372C4" w:rsidRPr="00C372C4" w:rsidTr="00C372C4">
        <w:trPr>
          <w:trHeight w:val="1"/>
          <w:jc w:val="center"/>
        </w:trPr>
        <w:tc>
          <w:tcPr>
            <w:tcW w:w="96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ind w:left="159"/>
              <w:jc w:val="cente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2</w:t>
            </w:r>
          </w:p>
        </w:tc>
        <w:tc>
          <w:tcPr>
            <w:tcW w:w="2339"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Setor de Gestão de Pessoas da unidade do requerente</w:t>
            </w:r>
          </w:p>
        </w:tc>
        <w:tc>
          <w:tcPr>
            <w:tcW w:w="723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jc w:val="both"/>
              <w:rPr>
                <w:rFonts w:asciiTheme="minorHAnsi" w:eastAsia="Times New Roman"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 xml:space="preserve">Recebe e confere a documentação e realiza a abertura do processo. Estando tudo certo, encaminha o processo para análise e manifestação da chefia imediata do servidor. Caso a documentação esteja incorreta, deverá ser solicitado ajuste pelo requerente. </w:t>
            </w:r>
          </w:p>
          <w:p w:rsidR="00C372C4" w:rsidRPr="00C372C4" w:rsidRDefault="00C372C4" w:rsidP="004C0ECA">
            <w:pPr>
              <w:jc w:val="both"/>
              <w:rPr>
                <w:rFonts w:asciiTheme="minorHAnsi" w:hAnsiTheme="minorHAnsi" w:cstheme="minorHAnsi"/>
                <w:color w:val="00000A"/>
                <w:shd w:val="clear" w:color="auto" w:fill="FFFFFF"/>
              </w:rPr>
            </w:pPr>
          </w:p>
        </w:tc>
      </w:tr>
      <w:tr w:rsidR="00C372C4" w:rsidRPr="00C372C4" w:rsidTr="00C372C4">
        <w:trPr>
          <w:trHeight w:val="1"/>
          <w:jc w:val="center"/>
        </w:trPr>
        <w:tc>
          <w:tcPr>
            <w:tcW w:w="96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ind w:left="159"/>
              <w:jc w:val="cente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3</w:t>
            </w:r>
          </w:p>
        </w:tc>
        <w:tc>
          <w:tcPr>
            <w:tcW w:w="2339"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Chefia imediata</w:t>
            </w:r>
          </w:p>
        </w:tc>
        <w:tc>
          <w:tcPr>
            <w:tcW w:w="723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jc w:val="both"/>
              <w:rPr>
                <w:rFonts w:asciiTheme="minorHAnsi" w:eastAsia="Times New Roman"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Analisa o processo e emite parecer conforme o formulário disponível no Anexo I. Estando de acordo, encaminha o processo para o Dirigente Máximo da unidade; caso não concorde, devolve o processo ao setor de gestão de pessoas da unidade para ciência do requerente.</w:t>
            </w:r>
          </w:p>
          <w:p w:rsidR="00C372C4" w:rsidRPr="00C372C4" w:rsidRDefault="00C372C4" w:rsidP="004C0ECA">
            <w:pPr>
              <w:jc w:val="both"/>
              <w:rPr>
                <w:rFonts w:asciiTheme="minorHAnsi" w:eastAsia="Times New Roman" w:hAnsiTheme="minorHAnsi" w:cstheme="minorHAnsi"/>
                <w:color w:val="00000A"/>
                <w:shd w:val="clear" w:color="auto" w:fill="FFFFFF"/>
              </w:rPr>
            </w:pPr>
            <w:r w:rsidRPr="00C372C4">
              <w:rPr>
                <w:rFonts w:asciiTheme="minorHAnsi" w:eastAsia="Times New Roman" w:hAnsiTheme="minorHAnsi" w:cstheme="minorHAnsi"/>
                <w:color w:val="00000A"/>
                <w:u w:val="single"/>
                <w:shd w:val="clear" w:color="auto" w:fill="FFFFFF"/>
              </w:rPr>
              <w:t>Obs.1:</w:t>
            </w:r>
            <w:r w:rsidRPr="00C372C4">
              <w:rPr>
                <w:rFonts w:asciiTheme="minorHAnsi" w:eastAsia="Times New Roman" w:hAnsiTheme="minorHAnsi" w:cstheme="minorHAnsi"/>
                <w:color w:val="00000A"/>
                <w:shd w:val="clear" w:color="auto" w:fill="FFFFFF"/>
              </w:rPr>
              <w:t xml:space="preserve"> Caso o requerente seja servidor docente </w:t>
            </w:r>
            <w:r w:rsidRPr="00C372C4">
              <w:rPr>
                <w:rFonts w:asciiTheme="minorHAnsi" w:eastAsia="Times New Roman" w:hAnsiTheme="minorHAnsi" w:cstheme="minorHAnsi"/>
                <w:b/>
                <w:color w:val="00000A"/>
                <w:shd w:val="clear" w:color="auto" w:fill="FFFFFF"/>
              </w:rPr>
              <w:t>não</w:t>
            </w:r>
            <w:r w:rsidRPr="00C372C4">
              <w:rPr>
                <w:rFonts w:asciiTheme="minorHAnsi" w:eastAsia="Times New Roman" w:hAnsiTheme="minorHAnsi" w:cstheme="minorHAnsi"/>
                <w:color w:val="00000A"/>
                <w:shd w:val="clear" w:color="auto" w:fill="FFFFFF"/>
              </w:rPr>
              <w:t xml:space="preserve"> ocupante de FG, FCC ou CD, o processo deverá ser encaminhado à Direção de Ensino da Unidade.</w:t>
            </w:r>
          </w:p>
          <w:p w:rsidR="00C372C4" w:rsidRPr="00C372C4" w:rsidRDefault="00C372C4" w:rsidP="004C0ECA">
            <w:pPr>
              <w:jc w:val="both"/>
              <w:rPr>
                <w:rFonts w:asciiTheme="minorHAnsi" w:eastAsia="Times New Roman" w:hAnsiTheme="minorHAnsi" w:cstheme="minorHAnsi"/>
                <w:color w:val="00000A"/>
                <w:shd w:val="clear" w:color="auto" w:fill="FFFFFF"/>
              </w:rPr>
            </w:pPr>
            <w:r w:rsidRPr="00C372C4">
              <w:rPr>
                <w:rFonts w:asciiTheme="minorHAnsi" w:eastAsia="Times New Roman" w:hAnsiTheme="minorHAnsi" w:cstheme="minorHAnsi"/>
                <w:color w:val="00000A"/>
                <w:u w:val="single"/>
                <w:shd w:val="clear" w:color="auto" w:fill="FFFFFF"/>
              </w:rPr>
              <w:t>Obs.2:</w:t>
            </w:r>
            <w:r w:rsidRPr="00C372C4">
              <w:rPr>
                <w:rFonts w:asciiTheme="minorHAnsi" w:eastAsia="Times New Roman" w:hAnsiTheme="minorHAnsi" w:cstheme="minorHAnsi"/>
                <w:color w:val="00000A"/>
                <w:shd w:val="clear" w:color="auto" w:fill="FFFFFF"/>
              </w:rPr>
              <w:t xml:space="preserve"> Caso o requerente seja servidor da Reitoria, o processo deverá ser encaminhado à Diretoria sistêmica ou Pró-Reitoria a que esteja vinculado, se for o caso.</w:t>
            </w:r>
          </w:p>
          <w:p w:rsidR="00C372C4" w:rsidRPr="00C372C4" w:rsidRDefault="00C372C4" w:rsidP="004C0ECA">
            <w:pPr>
              <w:jc w:val="both"/>
              <w:rPr>
                <w:rFonts w:asciiTheme="minorHAnsi" w:hAnsiTheme="minorHAnsi" w:cstheme="minorHAnsi"/>
                <w:color w:val="00000A"/>
                <w:shd w:val="clear" w:color="auto" w:fill="FFFFFF"/>
              </w:rPr>
            </w:pPr>
          </w:p>
        </w:tc>
      </w:tr>
      <w:tr w:rsidR="00C372C4" w:rsidRPr="00C372C4" w:rsidTr="00C372C4">
        <w:trPr>
          <w:trHeight w:val="1"/>
          <w:jc w:val="center"/>
        </w:trPr>
        <w:tc>
          <w:tcPr>
            <w:tcW w:w="96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ind w:left="159"/>
              <w:jc w:val="cente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4</w:t>
            </w:r>
          </w:p>
        </w:tc>
        <w:tc>
          <w:tcPr>
            <w:tcW w:w="2339"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Direção de Ensino / Diretoria Sistêmica ou Pró-Reitoria (na Reitoria)</w:t>
            </w:r>
          </w:p>
        </w:tc>
        <w:tc>
          <w:tcPr>
            <w:tcW w:w="723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jc w:val="both"/>
              <w:rPr>
                <w:rFonts w:asciiTheme="minorHAnsi" w:eastAsia="Times New Roman"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Analisa o processo e emite parecer conforme o formulário disponível no Anexo I. Estando de acordo, encaminha o processo para o Dirigente Máximo da unidade; caso não concorde, devolve o processo ao setor de gestão de pessoas da unidade para ciência do requerente.</w:t>
            </w:r>
          </w:p>
          <w:p w:rsidR="00C372C4" w:rsidRPr="00C372C4" w:rsidRDefault="00C372C4" w:rsidP="004C0ECA">
            <w:pPr>
              <w:rPr>
                <w:rFonts w:asciiTheme="minorHAnsi" w:hAnsiTheme="minorHAnsi" w:cstheme="minorHAnsi"/>
                <w:color w:val="00000A"/>
                <w:shd w:val="clear" w:color="auto" w:fill="FFFFFF"/>
              </w:rPr>
            </w:pPr>
          </w:p>
        </w:tc>
      </w:tr>
      <w:tr w:rsidR="00C372C4" w:rsidRPr="00C372C4" w:rsidTr="00C372C4">
        <w:trPr>
          <w:trHeight w:val="1"/>
          <w:jc w:val="center"/>
        </w:trPr>
        <w:tc>
          <w:tcPr>
            <w:tcW w:w="96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ind w:left="159"/>
              <w:jc w:val="cente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5</w:t>
            </w:r>
          </w:p>
        </w:tc>
        <w:tc>
          <w:tcPr>
            <w:tcW w:w="2339"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Dirigente máximo da unidade</w:t>
            </w:r>
          </w:p>
        </w:tc>
        <w:tc>
          <w:tcPr>
            <w:tcW w:w="723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jc w:val="both"/>
              <w:rPr>
                <w:rFonts w:asciiTheme="minorHAnsi" w:eastAsia="Times New Roman"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Analisa o processo e emite parecer conforme o formulário disponível no Anexo I. Estando de acordo, encaminha o processo para a Coordenação de Gestão e Desenvolvimento de Pessoas (CGDP) da Diretoria de Gestão de Pessoas (DGP).</w:t>
            </w:r>
          </w:p>
          <w:p w:rsidR="00C372C4" w:rsidRPr="00C372C4" w:rsidRDefault="00C372C4" w:rsidP="004C0ECA">
            <w:pPr>
              <w:rPr>
                <w:rFonts w:asciiTheme="minorHAnsi" w:hAnsiTheme="minorHAnsi" w:cstheme="minorHAnsi"/>
                <w:color w:val="00000A"/>
                <w:shd w:val="clear" w:color="auto" w:fill="FFFFFF"/>
              </w:rPr>
            </w:pPr>
          </w:p>
        </w:tc>
      </w:tr>
      <w:tr w:rsidR="00C372C4" w:rsidRPr="00C372C4" w:rsidTr="00C372C4">
        <w:trPr>
          <w:trHeight w:val="1"/>
          <w:jc w:val="center"/>
        </w:trPr>
        <w:tc>
          <w:tcPr>
            <w:tcW w:w="96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ind w:left="159"/>
              <w:jc w:val="center"/>
              <w:rPr>
                <w:rFonts w:asciiTheme="minorHAnsi" w:hAnsiTheme="minorHAnsi" w:cstheme="minorHAnsi"/>
                <w:color w:val="00000A"/>
                <w:shd w:val="clear" w:color="auto" w:fill="FFFFFF"/>
              </w:rPr>
            </w:pPr>
            <w:r w:rsidRPr="00C372C4">
              <w:rPr>
                <w:rFonts w:asciiTheme="minorHAnsi" w:hAnsiTheme="minorHAnsi" w:cstheme="minorHAnsi"/>
                <w:color w:val="00000A"/>
                <w:shd w:val="clear" w:color="auto" w:fill="FFFFFF"/>
              </w:rPr>
              <w:t>6</w:t>
            </w:r>
          </w:p>
        </w:tc>
        <w:tc>
          <w:tcPr>
            <w:tcW w:w="2339"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CLNP/DGP</w:t>
            </w:r>
          </w:p>
        </w:tc>
        <w:tc>
          <w:tcPr>
            <w:tcW w:w="723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jc w:val="both"/>
              <w:rPr>
                <w:rFonts w:asciiTheme="minorHAnsi" w:eastAsia="Times New Roman"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 xml:space="preserve">A CLNP analisa a solicitação e emite relatório relativo aos dias de efetivo exercício do servidor atestando o quinquênio aquisitivo para fins de licença, emite nota técnica informando, acerca do tempo de efetivo exercício, da existência de períodos de afastamento por licença para tratar de assuntos particulares, períodos de gozo de licença para capacitação ou de afastamentos relacionados no art. 96-A da Lei nº 8.112, de 1990. </w:t>
            </w:r>
          </w:p>
          <w:p w:rsidR="00C372C4" w:rsidRPr="00C372C4" w:rsidRDefault="00C372C4" w:rsidP="004C0ECA">
            <w:pPr>
              <w:jc w:val="both"/>
              <w:rPr>
                <w:rFonts w:asciiTheme="minorHAnsi" w:eastAsia="Times New Roman"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 xml:space="preserve">Estando tudo certo, encaminha para parecer final do Diretor de Gestão de Pessoas; do contrário, devolve o processo ao setor de gestão de pessoas da </w:t>
            </w:r>
            <w:r w:rsidRPr="00C372C4">
              <w:rPr>
                <w:rFonts w:asciiTheme="minorHAnsi" w:eastAsia="Times New Roman" w:hAnsiTheme="minorHAnsi" w:cstheme="minorHAnsi"/>
                <w:color w:val="00000A"/>
                <w:shd w:val="clear" w:color="auto" w:fill="FFFFFF"/>
              </w:rPr>
              <w:lastRenderedPageBreak/>
              <w:t>unidade de exercício para ciência do requerente e ajustes que se fizerem necessários.</w:t>
            </w:r>
          </w:p>
          <w:p w:rsidR="00C372C4" w:rsidRPr="00C372C4" w:rsidRDefault="00C372C4" w:rsidP="004C0ECA">
            <w:pPr>
              <w:jc w:val="both"/>
              <w:rPr>
                <w:rFonts w:asciiTheme="minorHAnsi" w:hAnsiTheme="minorHAnsi" w:cstheme="minorHAnsi"/>
                <w:color w:val="00000A"/>
                <w:shd w:val="clear" w:color="auto" w:fill="FFFFFF"/>
              </w:rPr>
            </w:pPr>
          </w:p>
        </w:tc>
      </w:tr>
      <w:tr w:rsidR="00C372C4" w:rsidRPr="00C372C4" w:rsidTr="00C372C4">
        <w:trPr>
          <w:trHeight w:val="1"/>
          <w:jc w:val="center"/>
        </w:trPr>
        <w:tc>
          <w:tcPr>
            <w:tcW w:w="96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ind w:left="159"/>
              <w:jc w:val="center"/>
              <w:rPr>
                <w:rFonts w:asciiTheme="minorHAnsi" w:hAnsiTheme="minorHAnsi" w:cstheme="minorHAnsi"/>
                <w:color w:val="00000A"/>
                <w:shd w:val="clear" w:color="auto" w:fill="FFFFFF"/>
              </w:rPr>
            </w:pPr>
            <w:r w:rsidRPr="00C372C4">
              <w:rPr>
                <w:rFonts w:asciiTheme="minorHAnsi" w:hAnsiTheme="minorHAnsi" w:cstheme="minorHAnsi"/>
                <w:color w:val="00000A"/>
                <w:shd w:val="clear" w:color="auto" w:fill="FFFFFF"/>
              </w:rPr>
              <w:lastRenderedPageBreak/>
              <w:t>7</w:t>
            </w:r>
          </w:p>
        </w:tc>
        <w:tc>
          <w:tcPr>
            <w:tcW w:w="2339"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DGP</w:t>
            </w:r>
          </w:p>
        </w:tc>
        <w:tc>
          <w:tcPr>
            <w:tcW w:w="723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jc w:val="both"/>
              <w:rPr>
                <w:rFonts w:asciiTheme="minorHAnsi" w:eastAsia="Times New Roman"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O Diretor de Gestão de Pessoas analisa o processo e dá o parecer final. Estando tudo certo, encaminha à CLNP para emissão de portaria. Sendo detectada alguma inconsistência, encaminha ao responsável para ajuste, se for o caso.</w:t>
            </w:r>
          </w:p>
          <w:p w:rsidR="00C372C4" w:rsidRPr="00C372C4" w:rsidRDefault="00C372C4" w:rsidP="004C0ECA">
            <w:pPr>
              <w:jc w:val="both"/>
              <w:rPr>
                <w:rFonts w:asciiTheme="minorHAnsi" w:hAnsiTheme="minorHAnsi" w:cstheme="minorHAnsi"/>
                <w:color w:val="00000A"/>
                <w:shd w:val="clear" w:color="auto" w:fill="FFFFFF"/>
              </w:rPr>
            </w:pPr>
          </w:p>
        </w:tc>
      </w:tr>
      <w:tr w:rsidR="00C372C4" w:rsidRPr="00C372C4" w:rsidTr="00C372C4">
        <w:trPr>
          <w:trHeight w:val="1"/>
          <w:jc w:val="center"/>
        </w:trPr>
        <w:tc>
          <w:tcPr>
            <w:tcW w:w="96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ind w:left="159"/>
              <w:jc w:val="center"/>
              <w:rPr>
                <w:rFonts w:asciiTheme="minorHAnsi" w:hAnsiTheme="minorHAnsi" w:cstheme="minorHAnsi"/>
                <w:color w:val="00000A"/>
                <w:shd w:val="clear" w:color="auto" w:fill="FFFFFF"/>
              </w:rPr>
            </w:pPr>
            <w:r w:rsidRPr="00C372C4">
              <w:rPr>
                <w:rFonts w:asciiTheme="minorHAnsi" w:hAnsiTheme="minorHAnsi" w:cstheme="minorHAnsi"/>
                <w:color w:val="00000A"/>
                <w:shd w:val="clear" w:color="auto" w:fill="FFFFFF"/>
              </w:rPr>
              <w:t>8</w:t>
            </w:r>
          </w:p>
        </w:tc>
        <w:tc>
          <w:tcPr>
            <w:tcW w:w="2339"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CLNP/DGP</w:t>
            </w:r>
          </w:p>
        </w:tc>
        <w:tc>
          <w:tcPr>
            <w:tcW w:w="723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jc w:val="both"/>
              <w:rPr>
                <w:rFonts w:asciiTheme="minorHAnsi" w:eastAsia="Times New Roman"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Emite a portaria e publica no site institucional. Em seguida, encaminha o processo à CGDP para registro no Siapenet.</w:t>
            </w:r>
          </w:p>
          <w:p w:rsidR="00C372C4" w:rsidRPr="00C372C4" w:rsidRDefault="00C372C4" w:rsidP="004C0ECA">
            <w:pPr>
              <w:jc w:val="both"/>
              <w:rPr>
                <w:rFonts w:asciiTheme="minorHAnsi" w:eastAsia="Times New Roman" w:hAnsiTheme="minorHAnsi" w:cstheme="minorHAnsi"/>
                <w:color w:val="00000A"/>
                <w:shd w:val="clear" w:color="auto" w:fill="FFFFFF"/>
              </w:rPr>
            </w:pPr>
          </w:p>
        </w:tc>
      </w:tr>
      <w:tr w:rsidR="00C372C4" w:rsidRPr="00C372C4" w:rsidTr="00C372C4">
        <w:trPr>
          <w:trHeight w:val="1"/>
          <w:jc w:val="center"/>
        </w:trPr>
        <w:tc>
          <w:tcPr>
            <w:tcW w:w="96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ind w:left="159"/>
              <w:jc w:val="center"/>
              <w:rPr>
                <w:rFonts w:asciiTheme="minorHAnsi" w:hAnsiTheme="minorHAnsi" w:cstheme="minorHAnsi"/>
                <w:color w:val="00000A"/>
                <w:shd w:val="clear" w:color="auto" w:fill="FFFFFF"/>
              </w:rPr>
            </w:pPr>
            <w:r w:rsidRPr="00C372C4">
              <w:rPr>
                <w:rFonts w:asciiTheme="minorHAnsi" w:hAnsiTheme="minorHAnsi" w:cstheme="minorHAnsi"/>
                <w:color w:val="00000A"/>
                <w:shd w:val="clear" w:color="auto" w:fill="FFFFFF"/>
              </w:rPr>
              <w:t>9</w:t>
            </w:r>
          </w:p>
        </w:tc>
        <w:tc>
          <w:tcPr>
            <w:tcW w:w="2339"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CGDP/DGP</w:t>
            </w:r>
          </w:p>
        </w:tc>
        <w:tc>
          <w:tcPr>
            <w:tcW w:w="723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jc w:val="both"/>
              <w:rPr>
                <w:rFonts w:asciiTheme="minorHAnsi" w:eastAsia="Times New Roman"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Recebe o processo da CLNP, registra a licença do servidor no Siapenet e o arquiva temporariamente na Coordenação até o envio do comprovante de conclusão do evento pelo solicitante.</w:t>
            </w:r>
          </w:p>
          <w:p w:rsidR="00C372C4" w:rsidRPr="00C372C4" w:rsidRDefault="00C372C4" w:rsidP="004C0ECA">
            <w:pPr>
              <w:jc w:val="both"/>
              <w:rPr>
                <w:rFonts w:asciiTheme="minorHAnsi" w:hAnsiTheme="minorHAnsi" w:cstheme="minorHAnsi"/>
                <w:color w:val="00000A"/>
                <w:shd w:val="clear" w:color="auto" w:fill="FFFFFF"/>
              </w:rPr>
            </w:pPr>
          </w:p>
        </w:tc>
      </w:tr>
      <w:tr w:rsidR="00C372C4" w:rsidRPr="00C372C4" w:rsidTr="00C372C4">
        <w:trPr>
          <w:trHeight w:val="1"/>
          <w:jc w:val="center"/>
        </w:trPr>
        <w:tc>
          <w:tcPr>
            <w:tcW w:w="96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ind w:left="159"/>
              <w:jc w:val="cente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10</w:t>
            </w:r>
          </w:p>
        </w:tc>
        <w:tc>
          <w:tcPr>
            <w:tcW w:w="2339"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Servidor requerente</w:t>
            </w:r>
          </w:p>
        </w:tc>
        <w:tc>
          <w:tcPr>
            <w:tcW w:w="723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372C4" w:rsidRPr="00C372C4" w:rsidRDefault="00C372C4" w:rsidP="004C0ECA">
            <w:pPr>
              <w:jc w:val="both"/>
              <w:rPr>
                <w:rFonts w:asciiTheme="minorHAnsi" w:eastAsia="Times New Roman"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 xml:space="preserve">O requerente fica autorizado ao gozo da licença a partir da data solicitada, quando do recebimento da portaria, sendo vedado o afastamento sem a respectiva portaria de autorização. Após o usufruto da licença, deverá apresentar ao setor de gestão de pessoas de sua unidade, no prazo máximo de </w:t>
            </w:r>
            <w:r>
              <w:rPr>
                <w:rFonts w:asciiTheme="minorHAnsi" w:eastAsia="Times New Roman" w:hAnsiTheme="minorHAnsi" w:cstheme="minorHAnsi"/>
                <w:color w:val="00000A"/>
                <w:shd w:val="clear" w:color="auto" w:fill="FFFFFF"/>
              </w:rPr>
              <w:t>30 (trinta) dias</w:t>
            </w:r>
            <w:r w:rsidRPr="00C372C4">
              <w:rPr>
                <w:rFonts w:asciiTheme="minorHAnsi" w:eastAsia="Times New Roman" w:hAnsiTheme="minorHAnsi" w:cstheme="minorHAnsi"/>
                <w:color w:val="00000A"/>
                <w:shd w:val="clear" w:color="auto" w:fill="FFFFFF"/>
              </w:rPr>
              <w:t>, documento comprobatório de realização da atividade.</w:t>
            </w:r>
          </w:p>
          <w:p w:rsidR="00C372C4" w:rsidRPr="00C372C4" w:rsidRDefault="00C372C4" w:rsidP="004C0ECA">
            <w:pPr>
              <w:jc w:val="both"/>
              <w:rPr>
                <w:rFonts w:asciiTheme="minorHAnsi" w:hAnsiTheme="minorHAnsi" w:cstheme="minorHAnsi"/>
                <w:shd w:val="clear" w:color="auto" w:fill="FFFFFF"/>
              </w:rPr>
            </w:pPr>
          </w:p>
        </w:tc>
      </w:tr>
      <w:tr w:rsidR="00C372C4" w:rsidRPr="00C372C4" w:rsidTr="00C372C4">
        <w:trPr>
          <w:trHeight w:val="1"/>
          <w:jc w:val="center"/>
        </w:trPr>
        <w:tc>
          <w:tcPr>
            <w:tcW w:w="96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ind w:left="159"/>
              <w:jc w:val="cente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11</w:t>
            </w:r>
          </w:p>
        </w:tc>
        <w:tc>
          <w:tcPr>
            <w:tcW w:w="2339"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Setor de Gestão de Pessoas da unidade do requerente</w:t>
            </w:r>
          </w:p>
        </w:tc>
        <w:tc>
          <w:tcPr>
            <w:tcW w:w="723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jc w:val="both"/>
              <w:rPr>
                <w:rFonts w:asciiTheme="minorHAnsi" w:eastAsia="Times New Roman"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Recebe o documento comprobatório de realização da atividade do servidor e encaminha à CGDP/DGP.</w:t>
            </w:r>
          </w:p>
          <w:p w:rsidR="00C372C4" w:rsidRPr="00C372C4" w:rsidRDefault="00C372C4" w:rsidP="004C0ECA">
            <w:pPr>
              <w:jc w:val="both"/>
              <w:rPr>
                <w:rFonts w:asciiTheme="minorHAnsi" w:hAnsiTheme="minorHAnsi" w:cstheme="minorHAnsi"/>
                <w:color w:val="00000A"/>
                <w:shd w:val="clear" w:color="auto" w:fill="FFFFFF"/>
              </w:rPr>
            </w:pPr>
          </w:p>
        </w:tc>
      </w:tr>
      <w:tr w:rsidR="00C372C4" w:rsidRPr="00C372C4" w:rsidTr="00C372C4">
        <w:trPr>
          <w:trHeight w:val="1"/>
          <w:jc w:val="center"/>
        </w:trPr>
        <w:tc>
          <w:tcPr>
            <w:tcW w:w="968"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ind w:left="159"/>
              <w:jc w:val="cente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12</w:t>
            </w:r>
          </w:p>
        </w:tc>
        <w:tc>
          <w:tcPr>
            <w:tcW w:w="2339"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rsidR="00C372C4" w:rsidRPr="00C372C4" w:rsidRDefault="00C372C4" w:rsidP="004C0ECA">
            <w:pPr>
              <w:rPr>
                <w:rFonts w:asciiTheme="minorHAnsi"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CGDP/DGP</w:t>
            </w:r>
          </w:p>
        </w:tc>
        <w:tc>
          <w:tcPr>
            <w:tcW w:w="723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372C4" w:rsidRPr="00C372C4" w:rsidRDefault="00C372C4" w:rsidP="004C0ECA">
            <w:pPr>
              <w:jc w:val="both"/>
              <w:rPr>
                <w:rFonts w:asciiTheme="minorHAnsi" w:eastAsia="Times New Roman"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Após recebimento do documento comprobatório de realização da atividade do servidor, arquiva o processo de forma definitiva, encaminhando-o para a pasta funcional e o respectivo registro no Assentamento Funcional Digital (AFD).</w:t>
            </w:r>
          </w:p>
          <w:p w:rsidR="00C372C4" w:rsidRPr="00C372C4" w:rsidRDefault="00C372C4" w:rsidP="004C0ECA">
            <w:pPr>
              <w:jc w:val="both"/>
              <w:rPr>
                <w:rFonts w:asciiTheme="minorHAnsi" w:eastAsia="Times New Roman" w:hAnsiTheme="minorHAnsi" w:cstheme="minorHAnsi"/>
                <w:color w:val="00000A"/>
                <w:shd w:val="clear" w:color="auto" w:fill="FFFFFF"/>
              </w:rPr>
            </w:pPr>
            <w:r w:rsidRPr="00C372C4">
              <w:rPr>
                <w:rFonts w:asciiTheme="minorHAnsi" w:eastAsia="Times New Roman" w:hAnsiTheme="minorHAnsi" w:cstheme="minorHAnsi"/>
                <w:color w:val="00000A"/>
                <w:shd w:val="clear" w:color="auto" w:fill="FFFFFF"/>
              </w:rPr>
              <w:t>Caso o servidor não encaminhe o documento dentro do prazo de</w:t>
            </w:r>
            <w:r>
              <w:rPr>
                <w:rFonts w:asciiTheme="minorHAnsi" w:eastAsia="Times New Roman" w:hAnsiTheme="minorHAnsi" w:cstheme="minorHAnsi"/>
                <w:color w:val="00000A"/>
                <w:shd w:val="clear" w:color="auto" w:fill="FFFFFF"/>
              </w:rPr>
              <w:t xml:space="preserve"> 30 (trinta) dias </w:t>
            </w:r>
            <w:r w:rsidRPr="00C372C4">
              <w:rPr>
                <w:rFonts w:asciiTheme="minorHAnsi" w:eastAsia="Times New Roman" w:hAnsiTheme="minorHAnsi" w:cstheme="minorHAnsi"/>
                <w:color w:val="00000A"/>
                <w:shd w:val="clear" w:color="auto" w:fill="FFFFFF"/>
              </w:rPr>
              <w:t>após o fim da licença, a CGDP o notificará para que apresente a comprovação, sob pena de abertura de processo administrativo disciplinar para apuração e regularização.</w:t>
            </w:r>
          </w:p>
          <w:p w:rsidR="00C372C4" w:rsidRPr="00C372C4" w:rsidRDefault="00C372C4" w:rsidP="004C0ECA">
            <w:pPr>
              <w:jc w:val="both"/>
              <w:rPr>
                <w:rFonts w:asciiTheme="minorHAnsi" w:hAnsiTheme="minorHAnsi" w:cstheme="minorHAnsi"/>
                <w:color w:val="00000A"/>
                <w:shd w:val="clear" w:color="auto" w:fill="FFFFFF"/>
              </w:rPr>
            </w:pPr>
          </w:p>
        </w:tc>
      </w:tr>
    </w:tbl>
    <w:p w:rsidR="00C372C4" w:rsidRPr="00C372C4" w:rsidRDefault="00C372C4" w:rsidP="00C372C4">
      <w:pPr>
        <w:spacing w:line="240" w:lineRule="exact"/>
        <w:jc w:val="center"/>
        <w:rPr>
          <w:rFonts w:asciiTheme="minorHAnsi" w:hAnsiTheme="minorHAnsi" w:cstheme="minorHAnsi"/>
        </w:rPr>
      </w:pPr>
    </w:p>
    <w:p w:rsidR="00C372C4" w:rsidRPr="00C372C4" w:rsidRDefault="00C372C4" w:rsidP="00C372C4">
      <w:pPr>
        <w:pStyle w:val="SemEspaamento"/>
        <w:spacing w:line="360" w:lineRule="auto"/>
        <w:jc w:val="center"/>
        <w:rPr>
          <w:rFonts w:asciiTheme="minorHAnsi" w:hAnsiTheme="minorHAnsi" w:cstheme="minorHAnsi"/>
        </w:rPr>
      </w:pPr>
    </w:p>
    <w:sectPr w:rsidR="00C372C4" w:rsidRPr="00C372C4" w:rsidSect="00B671C2">
      <w:footerReference w:type="default" r:id="rId8"/>
      <w:pgSz w:w="11906" w:h="16838"/>
      <w:pgMar w:top="1134" w:right="1134" w:bottom="1701" w:left="1701" w:header="0" w:footer="709" w:gutter="0"/>
      <w:pgNumType w:start="1"/>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DCF" w:rsidRDefault="00A25DCF">
      <w:pPr>
        <w:spacing w:after="0" w:line="240" w:lineRule="auto"/>
      </w:pPr>
      <w:r>
        <w:separator/>
      </w:r>
    </w:p>
  </w:endnote>
  <w:endnote w:type="continuationSeparator" w:id="1">
    <w:p w:rsidR="00A25DCF" w:rsidRDefault="00A25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Droid Sans Fallback;Times New R">
    <w:altName w:val="Times New Roman"/>
    <w:panose1 w:val="00000000000000000000"/>
    <w:charset w:val="00"/>
    <w:family w:val="roman"/>
    <w:notTrueType/>
    <w:pitch w:val="default"/>
    <w:sig w:usb0="00000000" w:usb1="00000000" w:usb2="00000000" w:usb3="00000000" w:csb0="00000000" w:csb1="00000000"/>
  </w:font>
  <w:font w:name="FreeSans, Calibri">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932" w:rsidRDefault="002F09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DCF" w:rsidRDefault="00A25DCF">
      <w:pPr>
        <w:spacing w:after="0" w:line="240" w:lineRule="auto"/>
      </w:pPr>
      <w:r>
        <w:separator/>
      </w:r>
    </w:p>
  </w:footnote>
  <w:footnote w:type="continuationSeparator" w:id="1">
    <w:p w:rsidR="00A25DCF" w:rsidRDefault="00A25D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2A8A"/>
    <w:multiLevelType w:val="multilevel"/>
    <w:tmpl w:val="65C847C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B925E29"/>
    <w:multiLevelType w:val="multilevel"/>
    <w:tmpl w:val="3F446CF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2835A47"/>
    <w:multiLevelType w:val="multilevel"/>
    <w:tmpl w:val="4FE46A8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2F0932"/>
    <w:rsid w:val="00207B64"/>
    <w:rsid w:val="002717C5"/>
    <w:rsid w:val="0028281D"/>
    <w:rsid w:val="002F0932"/>
    <w:rsid w:val="005A3DCA"/>
    <w:rsid w:val="0075531A"/>
    <w:rsid w:val="00852E4D"/>
    <w:rsid w:val="009773E0"/>
    <w:rsid w:val="00A25DCF"/>
    <w:rsid w:val="00B671C2"/>
    <w:rsid w:val="00C372C4"/>
    <w:rsid w:val="00F821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B9A"/>
    <w:pPr>
      <w:spacing w:after="160"/>
    </w:pPr>
  </w:style>
  <w:style w:type="paragraph" w:styleId="Ttulo1">
    <w:name w:val="heading 1"/>
    <w:basedOn w:val="Normal"/>
    <w:link w:val="Ttulo1Char"/>
    <w:uiPriority w:val="9"/>
    <w:qFormat/>
    <w:rsid w:val="00F1292C"/>
    <w:pPr>
      <w:spacing w:beforeAutospacing="1" w:afterAutospacing="1" w:line="240" w:lineRule="auto"/>
      <w:outlineLvl w:val="0"/>
    </w:pPr>
    <w:rPr>
      <w:rFonts w:ascii="Times New Roman" w:eastAsia="Times New Roman" w:hAnsi="Times New Roman" w:cs="Times New Roman"/>
      <w:b/>
      <w:bCs/>
      <w:sz w:val="48"/>
      <w:szCs w:val="48"/>
    </w:rPr>
  </w:style>
  <w:style w:type="paragraph" w:styleId="Ttulo2">
    <w:name w:val="heading 2"/>
    <w:basedOn w:val="Normal"/>
    <w:link w:val="Ttulo2Char"/>
    <w:uiPriority w:val="9"/>
    <w:qFormat/>
    <w:rsid w:val="00F1292C"/>
    <w:pPr>
      <w:spacing w:beforeAutospacing="1"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rsid w:val="00450B9A"/>
    <w:pPr>
      <w:keepNext/>
      <w:keepLines/>
      <w:spacing w:before="280" w:after="80"/>
      <w:outlineLvl w:val="2"/>
    </w:pPr>
    <w:rPr>
      <w:b/>
      <w:sz w:val="28"/>
      <w:szCs w:val="28"/>
    </w:rPr>
  </w:style>
  <w:style w:type="paragraph" w:styleId="Ttulo4">
    <w:name w:val="heading 4"/>
    <w:basedOn w:val="Normal"/>
    <w:next w:val="Normal"/>
    <w:rsid w:val="00450B9A"/>
    <w:pPr>
      <w:keepNext/>
      <w:keepLines/>
      <w:spacing w:before="240" w:after="40"/>
      <w:outlineLvl w:val="3"/>
    </w:pPr>
    <w:rPr>
      <w:b/>
      <w:sz w:val="24"/>
      <w:szCs w:val="24"/>
    </w:rPr>
  </w:style>
  <w:style w:type="paragraph" w:styleId="Ttulo5">
    <w:name w:val="heading 5"/>
    <w:basedOn w:val="Normal"/>
    <w:next w:val="Normal"/>
    <w:rsid w:val="00450B9A"/>
    <w:pPr>
      <w:keepNext/>
      <w:keepLines/>
      <w:spacing w:before="220" w:after="40"/>
      <w:outlineLvl w:val="4"/>
    </w:pPr>
    <w:rPr>
      <w:b/>
    </w:rPr>
  </w:style>
  <w:style w:type="paragraph" w:styleId="Ttulo6">
    <w:name w:val="heading 6"/>
    <w:basedOn w:val="Normal"/>
    <w:next w:val="Normal"/>
    <w:rsid w:val="00450B9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1292C"/>
  </w:style>
  <w:style w:type="character" w:customStyle="1" w:styleId="RodapChar">
    <w:name w:val="Rodapé Char"/>
    <w:basedOn w:val="Fontepargpadro"/>
    <w:link w:val="Rodap"/>
    <w:uiPriority w:val="99"/>
    <w:qFormat/>
    <w:rsid w:val="00F1292C"/>
  </w:style>
  <w:style w:type="character" w:customStyle="1" w:styleId="Ttulo1Char">
    <w:name w:val="Título 1 Char"/>
    <w:basedOn w:val="Fontepargpadro"/>
    <w:link w:val="Ttulo1"/>
    <w:uiPriority w:val="9"/>
    <w:qFormat/>
    <w:rsid w:val="00F1292C"/>
    <w:rPr>
      <w:rFonts w:ascii="Times New Roman" w:eastAsia="Times New Roman" w:hAnsi="Times New Roman" w:cs="Times New Roman"/>
      <w:b/>
      <w:bCs/>
      <w:sz w:val="48"/>
      <w:szCs w:val="48"/>
      <w:lang w:eastAsia="pt-BR"/>
    </w:rPr>
  </w:style>
  <w:style w:type="character" w:customStyle="1" w:styleId="Ttulo2Char">
    <w:name w:val="Título 2 Char"/>
    <w:basedOn w:val="Fontepargpadro"/>
    <w:link w:val="Ttulo2"/>
    <w:uiPriority w:val="9"/>
    <w:qFormat/>
    <w:rsid w:val="00F1292C"/>
    <w:rPr>
      <w:rFonts w:ascii="Times New Roman" w:eastAsia="Times New Roman" w:hAnsi="Times New Roman" w:cs="Times New Roman"/>
      <w:b/>
      <w:bCs/>
      <w:sz w:val="36"/>
      <w:szCs w:val="36"/>
      <w:lang w:eastAsia="pt-BR"/>
    </w:rPr>
  </w:style>
  <w:style w:type="character" w:customStyle="1" w:styleId="LinkdaInternet">
    <w:name w:val="Link da Internet"/>
    <w:basedOn w:val="Fontepargpadro"/>
    <w:uiPriority w:val="99"/>
    <w:unhideWhenUsed/>
    <w:rsid w:val="00903399"/>
    <w:rPr>
      <w:color w:val="0563C1" w:themeColor="hyperlink"/>
      <w:u w:val="single"/>
    </w:rPr>
  </w:style>
  <w:style w:type="character" w:styleId="Refdecomentrio">
    <w:name w:val="annotation reference"/>
    <w:uiPriority w:val="99"/>
    <w:semiHidden/>
    <w:unhideWhenUsed/>
    <w:qFormat/>
    <w:rsid w:val="00450B9A"/>
    <w:rPr>
      <w:sz w:val="16"/>
      <w:szCs w:val="16"/>
    </w:rPr>
  </w:style>
  <w:style w:type="character" w:customStyle="1" w:styleId="TextodecomentrioChar">
    <w:name w:val="Texto de comentário Char"/>
    <w:basedOn w:val="Fontepargpadro"/>
    <w:uiPriority w:val="99"/>
    <w:semiHidden/>
    <w:qFormat/>
    <w:rsid w:val="00AF05BA"/>
    <w:rPr>
      <w:sz w:val="20"/>
      <w:szCs w:val="20"/>
    </w:rPr>
  </w:style>
  <w:style w:type="character" w:customStyle="1" w:styleId="AssuntodocomentrioChar">
    <w:name w:val="Assunto do comentário Char"/>
    <w:basedOn w:val="TextodecomentrioChar"/>
    <w:uiPriority w:val="99"/>
    <w:semiHidden/>
    <w:qFormat/>
    <w:rsid w:val="00AF05BA"/>
    <w:rPr>
      <w:b/>
      <w:bCs/>
      <w:sz w:val="20"/>
      <w:szCs w:val="20"/>
    </w:rPr>
  </w:style>
  <w:style w:type="character" w:customStyle="1" w:styleId="TextodebaloChar">
    <w:name w:val="Texto de balão Char"/>
    <w:basedOn w:val="Fontepargpadro"/>
    <w:link w:val="Textodebalo"/>
    <w:uiPriority w:val="99"/>
    <w:semiHidden/>
    <w:qFormat/>
    <w:rsid w:val="00AF05BA"/>
    <w:rPr>
      <w:rFonts w:ascii="Segoe UI" w:hAnsi="Segoe UI" w:cs="Segoe UI"/>
      <w:sz w:val="18"/>
      <w:szCs w:val="18"/>
    </w:rPr>
  </w:style>
  <w:style w:type="character" w:customStyle="1" w:styleId="AssuntodocomentrioChar1">
    <w:name w:val="Assunto do comentário Char1"/>
    <w:link w:val="Assuntodocomentrio"/>
    <w:uiPriority w:val="99"/>
    <w:semiHidden/>
    <w:qFormat/>
    <w:rsid w:val="00450B9A"/>
    <w:rPr>
      <w:b/>
      <w:bCs/>
      <w:sz w:val="20"/>
      <w:szCs w:val="20"/>
    </w:rPr>
  </w:style>
  <w:style w:type="character" w:customStyle="1" w:styleId="TextodecomentrioChar1">
    <w:name w:val="Texto de comentário Char1"/>
    <w:link w:val="Textodecomentrio"/>
    <w:uiPriority w:val="99"/>
    <w:semiHidden/>
    <w:qFormat/>
    <w:rsid w:val="00450B9A"/>
    <w:rPr>
      <w:sz w:val="20"/>
      <w:szCs w:val="20"/>
    </w:rPr>
  </w:style>
  <w:style w:type="character" w:customStyle="1" w:styleId="ListLabel1">
    <w:name w:val="ListLabel 1"/>
    <w:qFormat/>
    <w:rsid w:val="00B671C2"/>
    <w:rPr>
      <w:u w:val="none"/>
    </w:rPr>
  </w:style>
  <w:style w:type="paragraph" w:styleId="Ttulo">
    <w:name w:val="Title"/>
    <w:basedOn w:val="Normal"/>
    <w:next w:val="Corpodetexto"/>
    <w:qFormat/>
    <w:rsid w:val="00B671C2"/>
    <w:pPr>
      <w:keepNext/>
      <w:spacing w:before="240" w:after="120"/>
    </w:pPr>
    <w:rPr>
      <w:rFonts w:ascii="Liberation Sans" w:eastAsia="Microsoft YaHei" w:hAnsi="Liberation Sans" w:cs="Arial"/>
      <w:sz w:val="28"/>
      <w:szCs w:val="28"/>
    </w:rPr>
  </w:style>
  <w:style w:type="paragraph" w:styleId="Corpodetexto">
    <w:name w:val="Body Text"/>
    <w:basedOn w:val="Normal"/>
    <w:rsid w:val="00B671C2"/>
    <w:pPr>
      <w:spacing w:after="140" w:line="288" w:lineRule="auto"/>
    </w:pPr>
  </w:style>
  <w:style w:type="paragraph" w:styleId="Lista">
    <w:name w:val="List"/>
    <w:basedOn w:val="Corpodetexto"/>
    <w:rsid w:val="00B671C2"/>
    <w:rPr>
      <w:rFonts w:cs="Arial"/>
    </w:rPr>
  </w:style>
  <w:style w:type="paragraph" w:styleId="Legenda">
    <w:name w:val="caption"/>
    <w:basedOn w:val="Normal"/>
    <w:rsid w:val="00B671C2"/>
    <w:pPr>
      <w:suppressLineNumbers/>
      <w:spacing w:before="120" w:after="120"/>
    </w:pPr>
    <w:rPr>
      <w:rFonts w:cs="Arial"/>
      <w:i/>
      <w:iCs/>
      <w:sz w:val="24"/>
      <w:szCs w:val="24"/>
    </w:rPr>
  </w:style>
  <w:style w:type="paragraph" w:customStyle="1" w:styleId="ndice">
    <w:name w:val="Índice"/>
    <w:basedOn w:val="Normal"/>
    <w:qFormat/>
    <w:rsid w:val="00B671C2"/>
    <w:pPr>
      <w:suppressLineNumbers/>
    </w:pPr>
    <w:rPr>
      <w:rFonts w:cs="Arial"/>
    </w:rPr>
  </w:style>
  <w:style w:type="paragraph" w:customStyle="1" w:styleId="Ttulododocumento">
    <w:name w:val="Título do documento"/>
    <w:basedOn w:val="Normal"/>
    <w:next w:val="Normal"/>
    <w:rsid w:val="00450B9A"/>
    <w:pPr>
      <w:keepNext/>
      <w:keepLines/>
      <w:spacing w:before="480" w:after="120"/>
    </w:pPr>
    <w:rPr>
      <w:b/>
      <w:sz w:val="72"/>
      <w:szCs w:val="72"/>
    </w:rPr>
  </w:style>
  <w:style w:type="paragraph" w:styleId="Cabealho">
    <w:name w:val="header"/>
    <w:basedOn w:val="Normal"/>
    <w:link w:val="CabealhoChar"/>
    <w:uiPriority w:val="99"/>
    <w:unhideWhenUsed/>
    <w:rsid w:val="00F1292C"/>
    <w:pPr>
      <w:tabs>
        <w:tab w:val="center" w:pos="4252"/>
        <w:tab w:val="right" w:pos="8504"/>
      </w:tabs>
      <w:spacing w:after="0" w:line="240" w:lineRule="auto"/>
    </w:pPr>
  </w:style>
  <w:style w:type="paragraph" w:styleId="Rodap">
    <w:name w:val="footer"/>
    <w:basedOn w:val="Normal"/>
    <w:link w:val="RodapChar"/>
    <w:uiPriority w:val="99"/>
    <w:unhideWhenUsed/>
    <w:rsid w:val="00F1292C"/>
    <w:pPr>
      <w:tabs>
        <w:tab w:val="center" w:pos="4252"/>
        <w:tab w:val="right" w:pos="8504"/>
      </w:tabs>
      <w:spacing w:after="0" w:line="240" w:lineRule="auto"/>
    </w:pPr>
  </w:style>
  <w:style w:type="paragraph" w:styleId="NormalWeb">
    <w:name w:val="Normal (Web)"/>
    <w:basedOn w:val="Normal"/>
    <w:uiPriority w:val="99"/>
    <w:semiHidden/>
    <w:unhideWhenUsed/>
    <w:qFormat/>
    <w:rsid w:val="00F1292C"/>
    <w:pPr>
      <w:spacing w:beforeAutospacing="1"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F1292C"/>
    <w:pPr>
      <w:spacing w:line="240" w:lineRule="auto"/>
    </w:pPr>
  </w:style>
  <w:style w:type="paragraph" w:styleId="PargrafodaLista">
    <w:name w:val="List Paragraph"/>
    <w:basedOn w:val="Normal"/>
    <w:uiPriority w:val="34"/>
    <w:qFormat/>
    <w:rsid w:val="00AD016B"/>
    <w:pPr>
      <w:ind w:left="720"/>
      <w:contextualSpacing/>
    </w:pPr>
  </w:style>
  <w:style w:type="paragraph" w:styleId="Textodecomentrio">
    <w:name w:val="annotation text"/>
    <w:basedOn w:val="Normal"/>
    <w:link w:val="TextodecomentrioChar1"/>
    <w:uiPriority w:val="99"/>
    <w:semiHidden/>
    <w:unhideWhenUsed/>
    <w:qFormat/>
    <w:rsid w:val="00450B9A"/>
    <w:pPr>
      <w:spacing w:line="240" w:lineRule="auto"/>
    </w:pPr>
    <w:rPr>
      <w:sz w:val="20"/>
      <w:szCs w:val="20"/>
    </w:rPr>
  </w:style>
  <w:style w:type="paragraph" w:styleId="Assuntodocomentrio">
    <w:name w:val="annotation subject"/>
    <w:basedOn w:val="Textodecomentrio"/>
    <w:link w:val="AssuntodocomentrioChar1"/>
    <w:uiPriority w:val="99"/>
    <w:semiHidden/>
    <w:unhideWhenUsed/>
    <w:qFormat/>
    <w:rsid w:val="00450B9A"/>
    <w:rPr>
      <w:b/>
      <w:bCs/>
    </w:rPr>
  </w:style>
  <w:style w:type="paragraph" w:styleId="Textodebalo">
    <w:name w:val="Balloon Text"/>
    <w:basedOn w:val="Normal"/>
    <w:link w:val="TextodebaloChar"/>
    <w:uiPriority w:val="99"/>
    <w:semiHidden/>
    <w:unhideWhenUsed/>
    <w:qFormat/>
    <w:rsid w:val="00AF05BA"/>
    <w:pPr>
      <w:spacing w:after="0" w:line="240" w:lineRule="auto"/>
    </w:pPr>
    <w:rPr>
      <w:rFonts w:ascii="Segoe UI" w:hAnsi="Segoe UI" w:cs="Segoe UI"/>
      <w:sz w:val="18"/>
      <w:szCs w:val="18"/>
    </w:rPr>
  </w:style>
  <w:style w:type="paragraph" w:styleId="Subttulo">
    <w:name w:val="Subtitle"/>
    <w:basedOn w:val="Normal"/>
    <w:next w:val="Normal"/>
    <w:rsid w:val="00450B9A"/>
    <w:pPr>
      <w:keepNext/>
      <w:keepLines/>
      <w:spacing w:before="360" w:after="80"/>
    </w:pPr>
    <w:rPr>
      <w:rFonts w:ascii="Georgia" w:eastAsia="Georgia" w:hAnsi="Georgia" w:cs="Georgia"/>
      <w:i/>
      <w:color w:val="666666"/>
      <w:sz w:val="48"/>
      <w:szCs w:val="48"/>
    </w:rPr>
  </w:style>
  <w:style w:type="paragraph" w:customStyle="1" w:styleId="Standard">
    <w:name w:val="Standard"/>
    <w:qFormat/>
    <w:rsid w:val="00657747"/>
    <w:pPr>
      <w:widowControl w:val="0"/>
      <w:suppressAutoHyphens/>
      <w:spacing w:line="240" w:lineRule="auto"/>
      <w:textAlignment w:val="baseline"/>
    </w:pPr>
    <w:rPr>
      <w:rFonts w:ascii="Liberation Serif;Times New Roma" w:eastAsia="Droid Sans Fallback;Times New R" w:hAnsi="Liberation Serif;Times New Roma" w:cs="FreeSans, Calibri"/>
      <w:sz w:val="24"/>
      <w:szCs w:val="24"/>
      <w:lang w:eastAsia="zh-CN" w:bidi="hi-IN"/>
    </w:rPr>
  </w:style>
  <w:style w:type="table" w:customStyle="1" w:styleId="TableNormal">
    <w:name w:val="Table Normal"/>
    <w:rsid w:val="00450B9A"/>
    <w:tblPr>
      <w:tblCellMar>
        <w:top w:w="0" w:type="dxa"/>
        <w:left w:w="0" w:type="dxa"/>
        <w:bottom w:w="0" w:type="dxa"/>
        <w:right w:w="0" w:type="dxa"/>
      </w:tblCellMar>
    </w:tblPr>
  </w:style>
  <w:style w:type="table" w:customStyle="1" w:styleId="TableNormal0">
    <w:name w:val="Table Normal"/>
    <w:rsid w:val="00450B9A"/>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26701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VwUWVNpMpeeuCXh4xzsaf2U6NRg==">AMUW2mVp1RXMAECWZOzKZXn9kfNpfYBFxDPbqi/bt/fWn/iFLp3oa1mqLpzExyuFXSS2J8eJQq5PWq/+ksthu5fjf7QNVyaQuGXKqvVUyho1yW4mzNi461meMbh45ycA+1kYozCi3Oc4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3435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Vanicleia</dc:creator>
  <cp:lastModifiedBy>naraf</cp:lastModifiedBy>
  <cp:revision>4</cp:revision>
  <cp:lastPrinted>2021-01-15T20:12:00Z</cp:lastPrinted>
  <dcterms:created xsi:type="dcterms:W3CDTF">2021-09-20T18:23:00Z</dcterms:created>
  <dcterms:modified xsi:type="dcterms:W3CDTF">2021-09-20T18:39:00Z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